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05B6F" w:rsidP="009E51D1" w:rsidRDefault="00E05B6F" w14:paraId="4152573B" w14:textId="77777777">
      <w:pPr>
        <w:spacing w:after="120"/>
        <w:rPr>
          <w:rFonts w:ascii="Times New Roman" w:hAnsi="Times New Roman" w:cs="Times New Roman"/>
          <w:sz w:val="22"/>
          <w:szCs w:val="22"/>
        </w:rPr>
      </w:pPr>
    </w:p>
    <w:p w:rsidR="00ED1412" w:rsidP="009E51D1" w:rsidRDefault="009E51D1" w14:paraId="6E62DC5E" w14:textId="1D8693F9">
      <w:pPr>
        <w:spacing w:after="120"/>
        <w:rPr>
          <w:rFonts w:ascii="Times New Roman" w:hAnsi="Times New Roman" w:cs="Times New Roman"/>
          <w:sz w:val="22"/>
          <w:szCs w:val="22"/>
        </w:rPr>
      </w:pPr>
      <w:r w:rsidRPr="545628C7" w:rsidR="009E51D1">
        <w:rPr>
          <w:rFonts w:ascii="Times New Roman" w:hAnsi="Times New Roman" w:cs="Times New Roman"/>
          <w:sz w:val="22"/>
          <w:szCs w:val="22"/>
        </w:rPr>
        <w:t>The Advisory Council on Historic Preservation</w:t>
      </w:r>
      <w:r w:rsidRPr="545628C7" w:rsidR="246FE70F">
        <w:rPr>
          <w:rFonts w:ascii="Times New Roman" w:hAnsi="Times New Roman" w:cs="Times New Roman"/>
          <w:sz w:val="22"/>
          <w:szCs w:val="22"/>
        </w:rPr>
        <w:t>’s</w:t>
      </w:r>
      <w:r w:rsidRPr="545628C7" w:rsidR="009E51D1">
        <w:rPr>
          <w:rFonts w:ascii="Times New Roman" w:hAnsi="Times New Roman" w:cs="Times New Roman"/>
          <w:sz w:val="22"/>
          <w:szCs w:val="22"/>
        </w:rPr>
        <w:t xml:space="preserve"> (ACHP) proposed revisions to the regulations found at 36 CFR 800 implementing the Section 106 process</w:t>
      </w:r>
      <w:r w:rsidRPr="545628C7" w:rsidR="00ED1412">
        <w:rPr>
          <w:rFonts w:ascii="Times New Roman" w:hAnsi="Times New Roman" w:cs="Times New Roman"/>
          <w:sz w:val="22"/>
          <w:szCs w:val="22"/>
        </w:rPr>
        <w:t xml:space="preserve"> are currently under review with the Office of Information and Regulatory Affairs (OIRA). Before an Agency can </w:t>
      </w:r>
      <w:r w:rsidRPr="545628C7" w:rsidR="00ED1412">
        <w:rPr>
          <w:rFonts w:ascii="Times New Roman" w:hAnsi="Times New Roman" w:cs="Times New Roman"/>
          <w:sz w:val="22"/>
          <w:szCs w:val="22"/>
        </w:rPr>
        <w:t>proceed</w:t>
      </w:r>
      <w:r w:rsidRPr="545628C7" w:rsidR="00ED1412">
        <w:rPr>
          <w:rFonts w:ascii="Times New Roman" w:hAnsi="Times New Roman" w:cs="Times New Roman"/>
          <w:sz w:val="22"/>
          <w:szCs w:val="22"/>
        </w:rPr>
        <w:t xml:space="preserve"> with a proposed rulemaking, it is </w:t>
      </w:r>
      <w:r w:rsidRPr="545628C7" w:rsidR="00ED1412">
        <w:rPr>
          <w:rFonts w:ascii="Times New Roman" w:hAnsi="Times New Roman" w:cs="Times New Roman"/>
          <w:sz w:val="22"/>
          <w:szCs w:val="22"/>
        </w:rPr>
        <w:t>required</w:t>
      </w:r>
      <w:r w:rsidRPr="545628C7" w:rsidR="00ED1412">
        <w:rPr>
          <w:rFonts w:ascii="Times New Roman" w:hAnsi="Times New Roman" w:cs="Times New Roman"/>
          <w:sz w:val="22"/>
          <w:szCs w:val="22"/>
        </w:rPr>
        <w:t xml:space="preserve"> to go through review by OIRA under Executive Order 12866 and consider the cost benefit analysis of any new regulation that is “significant.”</w:t>
      </w:r>
    </w:p>
    <w:p w:rsidRPr="001A4435" w:rsidR="001A4435" w:rsidP="001A4435" w:rsidRDefault="00ED1412" w14:paraId="269AD006" w14:textId="76FF1D0C">
      <w:pPr>
        <w:spacing w:after="0"/>
        <w:rPr>
          <w:rFonts w:ascii="Times New Roman" w:hAnsi="Times New Roman" w:cs="Times New Roman"/>
          <w:sz w:val="22"/>
          <w:szCs w:val="22"/>
        </w:rPr>
      </w:pPr>
      <w:r w:rsidRPr="545628C7" w:rsidR="00ED1412">
        <w:rPr>
          <w:rFonts w:ascii="Times New Roman" w:hAnsi="Times New Roman" w:cs="Times New Roman"/>
          <w:sz w:val="22"/>
          <w:szCs w:val="22"/>
        </w:rPr>
        <w:t xml:space="preserve">Part of the OIRA review includes the opportunity for interested parties to </w:t>
      </w:r>
      <w:r w:rsidRPr="545628C7" w:rsidR="00ED1412">
        <w:rPr>
          <w:rFonts w:ascii="Times New Roman" w:hAnsi="Times New Roman" w:cs="Times New Roman"/>
          <w:sz w:val="22"/>
          <w:szCs w:val="22"/>
        </w:rPr>
        <w:t>submit</w:t>
      </w:r>
      <w:r w:rsidRPr="545628C7" w:rsidR="00ED1412">
        <w:rPr>
          <w:rFonts w:ascii="Times New Roman" w:hAnsi="Times New Roman" w:cs="Times New Roman"/>
          <w:sz w:val="22"/>
          <w:szCs w:val="22"/>
        </w:rPr>
        <w:t xml:space="preserve"> a request for an OIRA meeting. </w:t>
      </w:r>
      <w:r w:rsidRPr="545628C7" w:rsidR="00560510">
        <w:rPr>
          <w:rFonts w:ascii="Times New Roman" w:hAnsi="Times New Roman" w:cs="Times New Roman"/>
          <w:sz w:val="22"/>
          <w:szCs w:val="22"/>
          <w:u w:val="single"/>
        </w:rPr>
        <w:t>If preservation partners, tribal</w:t>
      </w:r>
      <w:r w:rsidRPr="545628C7" w:rsidR="7D3EE021">
        <w:rPr>
          <w:rFonts w:ascii="Times New Roman" w:hAnsi="Times New Roman" w:cs="Times New Roman"/>
          <w:sz w:val="22"/>
          <w:szCs w:val="22"/>
          <w:u w:val="single"/>
        </w:rPr>
        <w:t>, state,</w:t>
      </w:r>
      <w:r w:rsidRPr="545628C7" w:rsidR="00560510">
        <w:rPr>
          <w:rFonts w:ascii="Times New Roman" w:hAnsi="Times New Roman" w:cs="Times New Roman"/>
          <w:sz w:val="22"/>
          <w:szCs w:val="22"/>
          <w:u w:val="single"/>
        </w:rPr>
        <w:t xml:space="preserve"> and local governments, or members of the public wish to request a meeting to express their concerns about the proposed regulation changes, they can do so</w:t>
      </w:r>
      <w:r w:rsidRPr="545628C7" w:rsidR="001A4435">
        <w:rPr>
          <w:rFonts w:ascii="Times New Roman" w:hAnsi="Times New Roman" w:cs="Times New Roman"/>
          <w:sz w:val="22"/>
          <w:szCs w:val="22"/>
          <w:u w:val="single"/>
        </w:rPr>
        <w:t xml:space="preserve"> at this website </w:t>
      </w:r>
      <w:hyperlink r:id="R657da42194d74732">
        <w:r w:rsidRPr="545628C7" w:rsidR="001A4435">
          <w:rPr>
            <w:rStyle w:val="Hyperlink"/>
            <w:rFonts w:ascii="Times New Roman" w:hAnsi="Times New Roman" w:cs="Times New Roman"/>
            <w:sz w:val="22"/>
            <w:szCs w:val="22"/>
            <w:u w:val="single"/>
          </w:rPr>
          <w:t>https://www.reginfo.gov/public/do/eo/neweomeeting</w:t>
        </w:r>
      </w:hyperlink>
      <w:r w:rsidRPr="545628C7" w:rsidR="001A4435">
        <w:rPr>
          <w:rFonts w:ascii="Times New Roman" w:hAnsi="Times New Roman" w:cs="Times New Roman"/>
          <w:sz w:val="22"/>
          <w:szCs w:val="22"/>
        </w:rPr>
        <w:t>.</w:t>
      </w:r>
      <w:r w:rsidRPr="545628C7" w:rsidR="001A4435">
        <w:rPr>
          <w:rFonts w:ascii="Times New Roman" w:hAnsi="Times New Roman" w:cs="Times New Roman"/>
          <w:sz w:val="22"/>
          <w:szCs w:val="22"/>
        </w:rPr>
        <w:t xml:space="preserve"> </w:t>
      </w:r>
      <w:r w:rsidRPr="545628C7" w:rsidR="00E05B6F">
        <w:rPr>
          <w:rFonts w:ascii="Times New Roman" w:hAnsi="Times New Roman" w:cs="Times New Roman"/>
          <w:sz w:val="22"/>
          <w:szCs w:val="22"/>
        </w:rPr>
        <w:t>T</w:t>
      </w:r>
      <w:r w:rsidRPr="545628C7" w:rsidR="001A4435">
        <w:rPr>
          <w:rFonts w:ascii="Times New Roman" w:hAnsi="Times New Roman" w:cs="Times New Roman"/>
          <w:sz w:val="22"/>
          <w:szCs w:val="22"/>
        </w:rPr>
        <w:t xml:space="preserve">he RIN number of the proposed rule is </w:t>
      </w:r>
      <w:r w:rsidRPr="545628C7" w:rsidR="001A4435">
        <w:rPr>
          <w:rFonts w:ascii="Times New Roman" w:hAnsi="Times New Roman" w:cs="Times New Roman"/>
          <w:b w:val="1"/>
          <w:bCs w:val="1"/>
          <w:sz w:val="22"/>
          <w:szCs w:val="22"/>
        </w:rPr>
        <w:t>3010-AA10</w:t>
      </w:r>
      <w:r w:rsidRPr="545628C7" w:rsidR="001A4435">
        <w:rPr>
          <w:rFonts w:ascii="Times New Roman" w:hAnsi="Times New Roman" w:cs="Times New Roman"/>
          <w:sz w:val="22"/>
          <w:szCs w:val="22"/>
        </w:rPr>
        <w:t xml:space="preserve">. After going through an email confirmation process, you can request the meeting and will be asked to identify who will attend. Be sure to select “teleconference’ unless you plan on traveling to DC to meet in person. Meetings with OIRA typically include representatives from the agencies who have proposed the rulemaking and do not last longer than 30 minutes. They </w:t>
      </w:r>
      <w:r w:rsidRPr="545628C7" w:rsidR="001A4435">
        <w:rPr>
          <w:rFonts w:ascii="Times New Roman" w:hAnsi="Times New Roman" w:cs="Times New Roman"/>
          <w:sz w:val="22"/>
          <w:szCs w:val="22"/>
        </w:rPr>
        <w:t>are not able to</w:t>
      </w:r>
      <w:r w:rsidRPr="545628C7" w:rsidR="001A4435">
        <w:rPr>
          <w:rFonts w:ascii="Times New Roman" w:hAnsi="Times New Roman" w:cs="Times New Roman"/>
          <w:sz w:val="22"/>
          <w:szCs w:val="22"/>
        </w:rPr>
        <w:t xml:space="preserve"> answer most </w:t>
      </w:r>
      <w:r w:rsidRPr="545628C7" w:rsidR="001A4435">
        <w:rPr>
          <w:rFonts w:ascii="Times New Roman" w:hAnsi="Times New Roman" w:cs="Times New Roman"/>
          <w:sz w:val="22"/>
          <w:szCs w:val="22"/>
        </w:rPr>
        <w:t>questions</w:t>
      </w:r>
      <w:r w:rsidRPr="545628C7" w:rsidR="001A4435">
        <w:rPr>
          <w:rFonts w:ascii="Times New Roman" w:hAnsi="Times New Roman" w:cs="Times New Roman"/>
          <w:sz w:val="22"/>
          <w:szCs w:val="22"/>
        </w:rPr>
        <w:t xml:space="preserve"> but they may ask them of you.  Their primary role is to listen</w:t>
      </w:r>
      <w:r w:rsidRPr="545628C7" w:rsidR="00E05B6F">
        <w:rPr>
          <w:rFonts w:ascii="Times New Roman" w:hAnsi="Times New Roman" w:cs="Times New Roman"/>
          <w:sz w:val="22"/>
          <w:szCs w:val="22"/>
        </w:rPr>
        <w:t xml:space="preserve"> to comments.</w:t>
      </w:r>
    </w:p>
    <w:p w:rsidR="00E05B6F" w:rsidP="00ED1412" w:rsidRDefault="00E05B6F" w14:paraId="1F8945B6" w14:textId="77777777">
      <w:pPr>
        <w:spacing w:after="0"/>
        <w:rPr>
          <w:rFonts w:ascii="Times New Roman" w:hAnsi="Times New Roman" w:cs="Times New Roman"/>
          <w:sz w:val="22"/>
          <w:szCs w:val="22"/>
        </w:rPr>
      </w:pPr>
    </w:p>
    <w:p w:rsidR="00ED1412" w:rsidP="00ED1412" w:rsidRDefault="00E05B6F" w14:paraId="028F289A" w14:textId="70440DD0">
      <w:pPr>
        <w:spacing w:after="0"/>
        <w:rPr>
          <w:rFonts w:ascii="Times New Roman" w:hAnsi="Times New Roman" w:cs="Times New Roman"/>
          <w:sz w:val="22"/>
          <w:szCs w:val="22"/>
        </w:rPr>
      </w:pPr>
      <w:r>
        <w:rPr>
          <w:rFonts w:ascii="Times New Roman" w:hAnsi="Times New Roman" w:cs="Times New Roman"/>
          <w:sz w:val="22"/>
          <w:szCs w:val="22"/>
        </w:rPr>
        <w:t>OIRA’s specific role in this process is to consider whether a proposed rule will:</w:t>
      </w:r>
    </w:p>
    <w:p w:rsidRPr="00E05B6F" w:rsidR="00E05B6F" w:rsidP="545628C7" w:rsidRDefault="00E05B6F" w14:paraId="424B44C6" w14:textId="1AD0A967">
      <w:pPr>
        <w:pStyle w:val="ListParagraph"/>
        <w:numPr>
          <w:ilvl w:val="0"/>
          <w:numId w:val="2"/>
        </w:numPr>
        <w:spacing w:after="0"/>
        <w:ind/>
        <w:rPr>
          <w:rFonts w:ascii="Times New Roman" w:hAnsi="Times New Roman" w:cs="Times New Roman"/>
          <w:sz w:val="22"/>
          <w:szCs w:val="22"/>
        </w:rPr>
      </w:pPr>
      <w:r w:rsidRPr="545628C7" w:rsidR="00E05B6F">
        <w:rPr>
          <w:rFonts w:ascii="Times New Roman" w:hAnsi="Times New Roman" w:cs="Times New Roman"/>
          <w:sz w:val="22"/>
          <w:szCs w:val="22"/>
        </w:rPr>
        <w:t xml:space="preserve">Have an annual effect on the economy of $100 million or more or adversely affect in a material way the economy, a sector of the economy, productivity, competition, jobs, the </w:t>
      </w:r>
      <w:r w:rsidRPr="545628C7" w:rsidR="00E05B6F">
        <w:rPr>
          <w:rFonts w:ascii="Times New Roman" w:hAnsi="Times New Roman" w:cs="Times New Roman"/>
          <w:b w:val="1"/>
          <w:bCs w:val="1"/>
          <w:sz w:val="22"/>
          <w:szCs w:val="22"/>
        </w:rPr>
        <w:t>environment</w:t>
      </w:r>
      <w:r w:rsidRPr="545628C7" w:rsidR="00E05B6F">
        <w:rPr>
          <w:rFonts w:ascii="Times New Roman" w:hAnsi="Times New Roman" w:cs="Times New Roman"/>
          <w:sz w:val="22"/>
          <w:szCs w:val="22"/>
        </w:rPr>
        <w:t xml:space="preserve">, public health or safety, or </w:t>
      </w:r>
      <w:r w:rsidRPr="545628C7" w:rsidR="00E05B6F">
        <w:rPr>
          <w:rFonts w:ascii="Times New Roman" w:hAnsi="Times New Roman" w:cs="Times New Roman"/>
          <w:b w:val="1"/>
          <w:bCs w:val="1"/>
          <w:sz w:val="22"/>
          <w:szCs w:val="22"/>
        </w:rPr>
        <w:t>State</w:t>
      </w:r>
      <w:r w:rsidRPr="545628C7" w:rsidR="00E05B6F">
        <w:rPr>
          <w:rFonts w:ascii="Times New Roman" w:hAnsi="Times New Roman" w:cs="Times New Roman"/>
          <w:sz w:val="22"/>
          <w:szCs w:val="22"/>
        </w:rPr>
        <w:t xml:space="preserve">, </w:t>
      </w:r>
      <w:r w:rsidRPr="545628C7" w:rsidR="00E05B6F">
        <w:rPr>
          <w:rFonts w:ascii="Times New Roman" w:hAnsi="Times New Roman" w:cs="Times New Roman"/>
          <w:b w:val="1"/>
          <w:bCs w:val="1"/>
          <w:sz w:val="22"/>
          <w:szCs w:val="22"/>
        </w:rPr>
        <w:t>local, or</w:t>
      </w:r>
      <w:r w:rsidRPr="545628C7" w:rsidR="00E05B6F">
        <w:rPr>
          <w:rFonts w:ascii="Times New Roman" w:hAnsi="Times New Roman" w:cs="Times New Roman"/>
          <w:b w:val="1"/>
          <w:bCs w:val="1"/>
          <w:sz w:val="22"/>
          <w:szCs w:val="22"/>
        </w:rPr>
        <w:t xml:space="preserve"> tribal governments or communities</w:t>
      </w:r>
      <w:r w:rsidRPr="545628C7" w:rsidR="00E05B6F">
        <w:rPr>
          <w:rFonts w:ascii="Times New Roman" w:hAnsi="Times New Roman" w:cs="Times New Roman"/>
          <w:sz w:val="22"/>
          <w:szCs w:val="22"/>
        </w:rPr>
        <w:t xml:space="preserve">; </w:t>
      </w:r>
    </w:p>
    <w:p w:rsidRPr="00E05B6F" w:rsidR="00E05B6F" w:rsidP="545628C7" w:rsidRDefault="00E05B6F" w14:paraId="5C9A27EF" w14:textId="395F8142">
      <w:pPr>
        <w:pStyle w:val="ListParagraph"/>
        <w:numPr>
          <w:ilvl w:val="0"/>
          <w:numId w:val="2"/>
        </w:numPr>
        <w:spacing w:after="0"/>
        <w:ind/>
        <w:rPr>
          <w:rFonts w:ascii="Times New Roman" w:hAnsi="Times New Roman" w:cs="Times New Roman"/>
          <w:sz w:val="22"/>
          <w:szCs w:val="22"/>
        </w:rPr>
      </w:pPr>
      <w:r w:rsidRPr="545628C7" w:rsidR="00E05B6F">
        <w:rPr>
          <w:rFonts w:ascii="Times New Roman" w:hAnsi="Times New Roman" w:cs="Times New Roman"/>
          <w:sz w:val="22"/>
          <w:szCs w:val="22"/>
        </w:rPr>
        <w:t xml:space="preserve">Create a serious inconsistency or otherwise interfere with an action taken or planned by another agency; </w:t>
      </w:r>
    </w:p>
    <w:p w:rsidRPr="00E05B6F" w:rsidR="00E05B6F" w:rsidP="545628C7" w:rsidRDefault="00E05B6F" w14:paraId="20FAEB05" w14:textId="6578A467">
      <w:pPr>
        <w:pStyle w:val="ListParagraph"/>
        <w:numPr>
          <w:ilvl w:val="0"/>
          <w:numId w:val="2"/>
        </w:numPr>
        <w:spacing w:after="0"/>
        <w:ind/>
        <w:rPr>
          <w:rFonts w:ascii="Times New Roman" w:hAnsi="Times New Roman" w:cs="Times New Roman"/>
          <w:sz w:val="22"/>
          <w:szCs w:val="22"/>
        </w:rPr>
      </w:pPr>
      <w:r w:rsidRPr="545628C7" w:rsidR="00E05B6F">
        <w:rPr>
          <w:rFonts w:ascii="Times New Roman" w:hAnsi="Times New Roman" w:cs="Times New Roman"/>
          <w:sz w:val="22"/>
          <w:szCs w:val="22"/>
        </w:rPr>
        <w:t xml:space="preserve">Materially alter the budgetary impact of entitlements, grants, user fees, or loan programs or the rights and obligations of recipients thereof; or </w:t>
      </w:r>
    </w:p>
    <w:p w:rsidRPr="00E05B6F" w:rsidR="00E05B6F" w:rsidP="545628C7" w:rsidRDefault="00E05B6F" w14:paraId="5516E792" w14:textId="3759D8B6">
      <w:pPr>
        <w:pStyle w:val="ListParagraph"/>
        <w:numPr>
          <w:ilvl w:val="0"/>
          <w:numId w:val="2"/>
        </w:numPr>
        <w:spacing w:after="0"/>
        <w:ind/>
        <w:rPr>
          <w:rFonts w:ascii="Times New Roman" w:hAnsi="Times New Roman" w:cs="Times New Roman"/>
          <w:sz w:val="22"/>
          <w:szCs w:val="22"/>
        </w:rPr>
      </w:pPr>
      <w:r w:rsidRPr="545628C7" w:rsidR="00E05B6F">
        <w:rPr>
          <w:rFonts w:ascii="Times New Roman" w:hAnsi="Times New Roman" w:cs="Times New Roman"/>
          <w:b w:val="1"/>
          <w:bCs w:val="1"/>
          <w:sz w:val="22"/>
          <w:szCs w:val="22"/>
        </w:rPr>
        <w:t>Raise novel legal or policy issues arising out of legal mandates</w:t>
      </w:r>
      <w:r w:rsidRPr="545628C7" w:rsidR="00E05B6F">
        <w:rPr>
          <w:rFonts w:ascii="Times New Roman" w:hAnsi="Times New Roman" w:cs="Times New Roman"/>
          <w:sz w:val="22"/>
          <w:szCs w:val="22"/>
        </w:rPr>
        <w:t>, the President’s priorities, or the principles se</w:t>
      </w:r>
      <w:r w:rsidRPr="545628C7" w:rsidR="00E05B6F">
        <w:rPr>
          <w:rFonts w:ascii="Times New Roman" w:hAnsi="Times New Roman" w:cs="Times New Roman"/>
          <w:sz w:val="22"/>
          <w:szCs w:val="22"/>
        </w:rPr>
        <w:t>t forth in</w:t>
      </w:r>
      <w:r w:rsidRPr="545628C7" w:rsidR="00E05B6F">
        <w:rPr>
          <w:rFonts w:ascii="Times New Roman" w:hAnsi="Times New Roman" w:cs="Times New Roman"/>
          <w:sz w:val="22"/>
          <w:szCs w:val="22"/>
        </w:rPr>
        <w:t xml:space="preserve"> t</w:t>
      </w:r>
      <w:r w:rsidRPr="545628C7" w:rsidR="00E05B6F">
        <w:rPr>
          <w:rFonts w:ascii="Times New Roman" w:hAnsi="Times New Roman" w:cs="Times New Roman"/>
          <w:sz w:val="22"/>
          <w:szCs w:val="22"/>
        </w:rPr>
        <w:t>his Executive order.</w:t>
      </w:r>
    </w:p>
    <w:p w:rsidR="00E05B6F" w:rsidP="00E05B6F" w:rsidRDefault="00E05B6F" w14:paraId="6B9FD293" w14:textId="77777777">
      <w:pPr>
        <w:spacing w:after="0"/>
        <w:ind w:left="360"/>
        <w:rPr>
          <w:rFonts w:ascii="Times New Roman" w:hAnsi="Times New Roman" w:cs="Times New Roman"/>
          <w:sz w:val="22"/>
          <w:szCs w:val="22"/>
        </w:rPr>
      </w:pPr>
    </w:p>
    <w:p w:rsidR="001A4435" w:rsidP="00ED1412" w:rsidRDefault="001A4435" w14:paraId="48176AF2" w14:textId="251631E1">
      <w:pPr>
        <w:spacing w:after="0"/>
        <w:rPr>
          <w:rFonts w:ascii="Times New Roman" w:hAnsi="Times New Roman" w:cs="Times New Roman"/>
          <w:sz w:val="22"/>
          <w:szCs w:val="22"/>
        </w:rPr>
      </w:pPr>
      <w:r w:rsidRPr="545628C7" w:rsidR="001A4435">
        <w:rPr>
          <w:rFonts w:ascii="Times New Roman" w:hAnsi="Times New Roman" w:cs="Times New Roman"/>
          <w:sz w:val="22"/>
          <w:szCs w:val="22"/>
        </w:rPr>
        <w:t xml:space="preserve">DHR has prepared talking points </w:t>
      </w:r>
      <w:r w:rsidRPr="545628C7" w:rsidR="2A3CB91E">
        <w:rPr>
          <w:rFonts w:ascii="Times New Roman" w:hAnsi="Times New Roman" w:cs="Times New Roman"/>
          <w:sz w:val="22"/>
          <w:szCs w:val="22"/>
        </w:rPr>
        <w:t xml:space="preserve">based on concerns </w:t>
      </w:r>
      <w:r w:rsidRPr="545628C7" w:rsidR="001A4435">
        <w:rPr>
          <w:rFonts w:ascii="Times New Roman" w:hAnsi="Times New Roman" w:cs="Times New Roman"/>
          <w:sz w:val="22"/>
          <w:szCs w:val="22"/>
        </w:rPr>
        <w:t xml:space="preserve">that we have </w:t>
      </w:r>
      <w:r w:rsidRPr="545628C7" w:rsidR="001A4435">
        <w:rPr>
          <w:rFonts w:ascii="Times New Roman" w:hAnsi="Times New Roman" w:cs="Times New Roman"/>
          <w:sz w:val="22"/>
          <w:szCs w:val="22"/>
        </w:rPr>
        <w:t>identified</w:t>
      </w:r>
      <w:r w:rsidRPr="545628C7" w:rsidR="001A4435">
        <w:rPr>
          <w:rFonts w:ascii="Times New Roman" w:hAnsi="Times New Roman" w:cs="Times New Roman"/>
          <w:sz w:val="22"/>
          <w:szCs w:val="22"/>
        </w:rPr>
        <w:t xml:space="preserve"> in our </w:t>
      </w:r>
      <w:r w:rsidRPr="545628C7" w:rsidR="001A4435">
        <w:rPr>
          <w:rFonts w:ascii="Times New Roman" w:hAnsi="Times New Roman" w:cs="Times New Roman"/>
          <w:sz w:val="22"/>
          <w:szCs w:val="22"/>
        </w:rPr>
        <w:t>initial</w:t>
      </w:r>
      <w:r w:rsidRPr="545628C7" w:rsidR="001A4435">
        <w:rPr>
          <w:rFonts w:ascii="Times New Roman" w:hAnsi="Times New Roman" w:cs="Times New Roman"/>
          <w:sz w:val="22"/>
          <w:szCs w:val="22"/>
        </w:rPr>
        <w:t xml:space="preserve"> review that may be of specific importance to OIRA, primarily the discrepancies between the proposed revised regulations and the language in the National Historic Preservation Act. We would encourage parties to consider these talking points but also raise issues that are of particular interest to your group and the constituents you might </w:t>
      </w:r>
      <w:r w:rsidRPr="545628C7" w:rsidR="001A4435">
        <w:rPr>
          <w:rFonts w:ascii="Times New Roman" w:hAnsi="Times New Roman" w:cs="Times New Roman"/>
          <w:sz w:val="22"/>
          <w:szCs w:val="22"/>
        </w:rPr>
        <w:t>represent</w:t>
      </w:r>
      <w:r w:rsidRPr="545628C7" w:rsidR="001A4435">
        <w:rPr>
          <w:rFonts w:ascii="Times New Roman" w:hAnsi="Times New Roman" w:cs="Times New Roman"/>
          <w:sz w:val="22"/>
          <w:szCs w:val="22"/>
        </w:rPr>
        <w:t>.</w:t>
      </w:r>
    </w:p>
    <w:p w:rsidR="00E05B6F" w:rsidP="00ED1412" w:rsidRDefault="00E05B6F" w14:paraId="0B44E2F7" w14:textId="2D8C3012">
      <w:pPr>
        <w:spacing w:after="0"/>
        <w:rPr>
          <w:rFonts w:ascii="Times New Roman" w:hAnsi="Times New Roman" w:cs="Times New Roman"/>
          <w:sz w:val="22"/>
          <w:szCs w:val="22"/>
        </w:rPr>
      </w:pPr>
    </w:p>
    <w:p w:rsidR="00ED1412" w:rsidP="00E05B6F" w:rsidRDefault="00E05B6F" w14:paraId="506F8119" w14:textId="18E4893C">
      <w:pPr>
        <w:spacing w:after="0"/>
        <w:rPr>
          <w:rFonts w:ascii="Times New Roman" w:hAnsi="Times New Roman" w:cs="Times New Roman"/>
          <w:sz w:val="22"/>
          <w:szCs w:val="22"/>
        </w:rPr>
      </w:pPr>
      <w:r>
        <w:rPr>
          <w:rFonts w:ascii="Times New Roman" w:hAnsi="Times New Roman" w:cs="Times New Roman"/>
          <w:sz w:val="22"/>
          <w:szCs w:val="22"/>
        </w:rPr>
        <w:t xml:space="preserve">DHR’s general opinion regarding the proposed rule is that it will </w:t>
      </w:r>
      <w:r w:rsidRPr="00E05B6F">
        <w:rPr>
          <w:rFonts w:ascii="Times New Roman" w:hAnsi="Times New Roman" w:cs="Times New Roman"/>
          <w:sz w:val="22"/>
          <w:szCs w:val="22"/>
        </w:rPr>
        <w:t>eliminate local, state, and public input in Federal Agency decision making that will impact historic properties and empower Federal Agency officials to make unilateral decisions without any input.</w:t>
      </w:r>
      <w:r>
        <w:rPr>
          <w:rFonts w:ascii="Times New Roman" w:hAnsi="Times New Roman" w:cs="Times New Roman"/>
          <w:sz w:val="22"/>
          <w:szCs w:val="22"/>
        </w:rPr>
        <w:t xml:space="preserve"> There are many points within the proposed rule that directly contradict the statute which makes these regulations, if enacted, vulnerable to litigation. This will undermine the intended goal of the revision to streamline Section 106 reviews by making the process more unpredictable for Federal Agencies. </w:t>
      </w:r>
    </w:p>
    <w:sectPr w:rsidR="00ED1412">
      <w:headerReference w:type="default" r:id="rId8"/>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D7746" w:rsidP="009E51D1" w:rsidRDefault="005D7746" w14:paraId="54ACE54C" w14:textId="77777777">
      <w:pPr>
        <w:spacing w:after="0" w:line="240" w:lineRule="auto"/>
      </w:pPr>
      <w:r>
        <w:separator/>
      </w:r>
    </w:p>
  </w:endnote>
  <w:endnote w:type="continuationSeparator" w:id="0">
    <w:p w:rsidR="005D7746" w:rsidP="009E51D1" w:rsidRDefault="005D7746" w14:paraId="0B267CC9"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D7746" w:rsidP="009E51D1" w:rsidRDefault="005D7746" w14:paraId="0E6D3E28" w14:textId="77777777">
      <w:pPr>
        <w:spacing w:after="0" w:line="240" w:lineRule="auto"/>
      </w:pPr>
      <w:r>
        <w:separator/>
      </w:r>
    </w:p>
  </w:footnote>
  <w:footnote w:type="continuationSeparator" w:id="0">
    <w:p w:rsidR="005D7746" w:rsidP="009E51D1" w:rsidRDefault="005D7746" w14:paraId="722049CB"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4650"/>
      <w:gridCol w:w="4680"/>
    </w:tblGrid>
    <w:tr w:rsidRPr="00E05B6F" w:rsidR="00E05B6F" w14:paraId="4BA56516" w14:textId="77777777">
      <w:trPr>
        <w:trHeight w:val="285"/>
      </w:trPr>
      <w:tc>
        <w:tcPr>
          <w:tcW w:w="4650" w:type="dxa"/>
          <w:tcBorders>
            <w:top w:val="nil"/>
            <w:left w:val="nil"/>
            <w:bottom w:val="nil"/>
            <w:right w:val="nil"/>
          </w:tcBorders>
          <w:hideMark/>
        </w:tcPr>
        <w:p w:rsidRPr="00E05B6F" w:rsidR="00E05B6F" w:rsidP="00E05B6F" w:rsidRDefault="00E05B6F" w14:paraId="571AFCF1" w14:textId="77777777">
          <w:pPr>
            <w:spacing w:after="0" w:line="240" w:lineRule="auto"/>
            <w:ind w:left="-120"/>
            <w:textAlignment w:val="baseline"/>
            <w:rPr>
              <w:rFonts w:ascii="Segoe UI" w:hAnsi="Segoe UI" w:eastAsia="Times New Roman" w:cs="Segoe UI"/>
              <w:kern w:val="0"/>
              <w:sz w:val="18"/>
              <w:szCs w:val="18"/>
              <w14:ligatures w14:val="none"/>
            </w:rPr>
          </w:pPr>
          <w:r w:rsidRPr="00E05B6F">
            <w:rPr>
              <w:rFonts w:ascii="Segoe UI" w:hAnsi="Segoe UI" w:eastAsia="Times New Roman" w:cs="Segoe UI"/>
              <w:noProof/>
              <w:kern w:val="0"/>
              <w:sz w:val="18"/>
              <w:szCs w:val="18"/>
              <w14:ligatures w14:val="none"/>
            </w:rPr>
            <w:drawing>
              <wp:inline distT="0" distB="0" distL="0" distR="0" wp14:anchorId="2323E2E6" wp14:editId="32C4463B">
                <wp:extent cx="2647950" cy="419100"/>
                <wp:effectExtent l="0" t="0" r="0" b="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47950" cy="419100"/>
                        </a:xfrm>
                        <a:prstGeom prst="rect">
                          <a:avLst/>
                        </a:prstGeom>
                        <a:noFill/>
                        <a:ln>
                          <a:noFill/>
                        </a:ln>
                      </pic:spPr>
                    </pic:pic>
                  </a:graphicData>
                </a:graphic>
              </wp:inline>
            </w:drawing>
          </w:r>
          <w:r w:rsidRPr="00E05B6F">
            <w:rPr>
              <w:rFonts w:ascii="Times New Roman" w:hAnsi="Times New Roman" w:eastAsia="Times New Roman" w:cs="Times New Roman"/>
              <w:kern w:val="0"/>
              <w:sz w:val="22"/>
              <w:szCs w:val="22"/>
              <w14:ligatures w14:val="none"/>
            </w:rPr>
            <w:t> </w:t>
          </w:r>
        </w:p>
      </w:tc>
      <w:tc>
        <w:tcPr>
          <w:tcW w:w="4680" w:type="dxa"/>
          <w:tcBorders>
            <w:top w:val="nil"/>
            <w:left w:val="nil"/>
            <w:bottom w:val="nil"/>
            <w:right w:val="nil"/>
          </w:tcBorders>
          <w:vAlign w:val="center"/>
          <w:hideMark/>
        </w:tcPr>
        <w:p w:rsidRPr="00E05B6F" w:rsidR="00E05B6F" w:rsidP="00E05B6F" w:rsidRDefault="00E05B6F" w14:paraId="41669779" w14:textId="77777777">
          <w:pPr>
            <w:spacing w:after="0" w:line="240" w:lineRule="auto"/>
            <w:ind w:right="-120"/>
            <w:jc w:val="center"/>
            <w:textAlignment w:val="baseline"/>
            <w:rPr>
              <w:rFonts w:ascii="Segoe UI" w:hAnsi="Segoe UI" w:eastAsia="Times New Roman" w:cs="Segoe UI"/>
              <w:kern w:val="0"/>
              <w:sz w:val="18"/>
              <w:szCs w:val="18"/>
              <w14:ligatures w14:val="none"/>
            </w:rPr>
          </w:pPr>
          <w:r w:rsidRPr="00E05B6F">
            <w:rPr>
              <w:rFonts w:ascii="Times New Roman" w:hAnsi="Times New Roman" w:eastAsia="Times New Roman" w:cs="Times New Roman"/>
              <w:b/>
              <w:bCs/>
              <w:color w:val="002060"/>
              <w:kern w:val="0"/>
              <w:sz w:val="32"/>
              <w:szCs w:val="32"/>
              <w14:ligatures w14:val="none"/>
            </w:rPr>
            <w:t>36 CFR PART 800 Revisions</w:t>
          </w:r>
          <w:r w:rsidRPr="00E05B6F">
            <w:rPr>
              <w:rFonts w:ascii="Times New Roman" w:hAnsi="Times New Roman" w:eastAsia="Times New Roman" w:cs="Times New Roman"/>
              <w:color w:val="002060"/>
              <w:kern w:val="0"/>
              <w:sz w:val="32"/>
              <w:szCs w:val="32"/>
              <w14:ligatures w14:val="none"/>
            </w:rPr>
            <w:t> </w:t>
          </w:r>
        </w:p>
        <w:p w:rsidRPr="00E05B6F" w:rsidR="00E05B6F" w:rsidP="00E05B6F" w:rsidRDefault="00E05B6F" w14:paraId="17CDC258" w14:textId="4037DDA6">
          <w:pPr>
            <w:spacing w:after="0" w:line="240" w:lineRule="auto"/>
            <w:ind w:right="-120"/>
            <w:jc w:val="center"/>
            <w:textAlignment w:val="baseline"/>
            <w:rPr>
              <w:rFonts w:ascii="Segoe UI" w:hAnsi="Segoe UI" w:eastAsia="Times New Roman" w:cs="Segoe UI"/>
              <w:kern w:val="0"/>
              <w:sz w:val="18"/>
              <w:szCs w:val="18"/>
              <w14:ligatures w14:val="none"/>
            </w:rPr>
          </w:pPr>
          <w:r>
            <w:rPr>
              <w:rFonts w:ascii="Times New Roman" w:hAnsi="Times New Roman" w:eastAsia="Times New Roman" w:cs="Times New Roman"/>
              <w:b/>
              <w:bCs/>
              <w:color w:val="002060"/>
              <w:kern w:val="0"/>
              <w:sz w:val="32"/>
              <w:szCs w:val="32"/>
              <w14:ligatures w14:val="none"/>
            </w:rPr>
            <w:t>OIRA Review</w:t>
          </w:r>
          <w:r w:rsidRPr="00E05B6F">
            <w:rPr>
              <w:rFonts w:ascii="Times New Roman" w:hAnsi="Times New Roman" w:eastAsia="Times New Roman" w:cs="Times New Roman"/>
              <w:color w:val="002060"/>
              <w:kern w:val="0"/>
              <w:sz w:val="32"/>
              <w:szCs w:val="32"/>
              <w14:ligatures w14:val="none"/>
            </w:rPr>
            <w:t> </w:t>
          </w:r>
        </w:p>
      </w:tc>
    </w:tr>
  </w:tbl>
  <w:p w:rsidR="00E05B6F" w:rsidRDefault="00E05B6F" w14:paraId="0ACE6DD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
    <w:nsid w:val="642f976e"/>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34490A5E"/>
    <w:multiLevelType w:val="hybridMultilevel"/>
    <w:tmpl w:val="D6AE5F5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2">
    <w:abstractNumId w:val="1"/>
  </w:num>
  <w:num w:numId="1" w16cid:durableId="2292733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51D1"/>
    <w:rsid w:val="00037957"/>
    <w:rsid w:val="00061AF3"/>
    <w:rsid w:val="001A4435"/>
    <w:rsid w:val="002069E4"/>
    <w:rsid w:val="002E15F3"/>
    <w:rsid w:val="00560510"/>
    <w:rsid w:val="005D7746"/>
    <w:rsid w:val="006F4C03"/>
    <w:rsid w:val="009E51D1"/>
    <w:rsid w:val="00D5522F"/>
    <w:rsid w:val="00E05B6F"/>
    <w:rsid w:val="00EC10CF"/>
    <w:rsid w:val="00EC52A8"/>
    <w:rsid w:val="00ED1412"/>
    <w:rsid w:val="0C66E733"/>
    <w:rsid w:val="1D8F0245"/>
    <w:rsid w:val="246FE70F"/>
    <w:rsid w:val="29CD6C88"/>
    <w:rsid w:val="29FB9D07"/>
    <w:rsid w:val="2A3CB91E"/>
    <w:rsid w:val="545628C7"/>
    <w:rsid w:val="7D3EE0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E2F7C4"/>
  <w15:chartTrackingRefBased/>
  <w15:docId w15:val="{3E980CF5-398D-4855-8688-80D4806156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9E51D1"/>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E51D1"/>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E51D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E51D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E51D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E51D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E51D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E51D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E51D1"/>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9E51D1"/>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9E51D1"/>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9E51D1"/>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9E51D1"/>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9E51D1"/>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9E51D1"/>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9E51D1"/>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9E51D1"/>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9E51D1"/>
    <w:rPr>
      <w:rFonts w:eastAsiaTheme="majorEastAsia" w:cstheme="majorBidi"/>
      <w:color w:val="272727" w:themeColor="text1" w:themeTint="D8"/>
    </w:rPr>
  </w:style>
  <w:style w:type="paragraph" w:styleId="Title">
    <w:name w:val="Title"/>
    <w:basedOn w:val="Normal"/>
    <w:next w:val="Normal"/>
    <w:link w:val="TitleChar"/>
    <w:uiPriority w:val="10"/>
    <w:qFormat/>
    <w:rsid w:val="009E51D1"/>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9E51D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9E51D1"/>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9E51D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E51D1"/>
    <w:pPr>
      <w:spacing w:before="160"/>
      <w:jc w:val="center"/>
    </w:pPr>
    <w:rPr>
      <w:i/>
      <w:iCs/>
      <w:color w:val="404040" w:themeColor="text1" w:themeTint="BF"/>
    </w:rPr>
  </w:style>
  <w:style w:type="character" w:styleId="QuoteChar" w:customStyle="1">
    <w:name w:val="Quote Char"/>
    <w:basedOn w:val="DefaultParagraphFont"/>
    <w:link w:val="Quote"/>
    <w:uiPriority w:val="29"/>
    <w:rsid w:val="009E51D1"/>
    <w:rPr>
      <w:i/>
      <w:iCs/>
      <w:color w:val="404040" w:themeColor="text1" w:themeTint="BF"/>
    </w:rPr>
  </w:style>
  <w:style w:type="paragraph" w:styleId="ListParagraph">
    <w:name w:val="List Paragraph"/>
    <w:basedOn w:val="Normal"/>
    <w:uiPriority w:val="34"/>
    <w:qFormat/>
    <w:rsid w:val="009E51D1"/>
    <w:pPr>
      <w:ind w:left="720"/>
      <w:contextualSpacing/>
    </w:pPr>
  </w:style>
  <w:style w:type="character" w:styleId="IntenseEmphasis">
    <w:name w:val="Intense Emphasis"/>
    <w:basedOn w:val="DefaultParagraphFont"/>
    <w:uiPriority w:val="21"/>
    <w:qFormat/>
    <w:rsid w:val="009E51D1"/>
    <w:rPr>
      <w:i/>
      <w:iCs/>
      <w:color w:val="0F4761" w:themeColor="accent1" w:themeShade="BF"/>
    </w:rPr>
  </w:style>
  <w:style w:type="paragraph" w:styleId="IntenseQuote">
    <w:name w:val="Intense Quote"/>
    <w:basedOn w:val="Normal"/>
    <w:next w:val="Normal"/>
    <w:link w:val="IntenseQuoteChar"/>
    <w:uiPriority w:val="30"/>
    <w:qFormat/>
    <w:rsid w:val="009E51D1"/>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9E51D1"/>
    <w:rPr>
      <w:i/>
      <w:iCs/>
      <w:color w:val="0F4761" w:themeColor="accent1" w:themeShade="BF"/>
    </w:rPr>
  </w:style>
  <w:style w:type="character" w:styleId="IntenseReference">
    <w:name w:val="Intense Reference"/>
    <w:basedOn w:val="DefaultParagraphFont"/>
    <w:uiPriority w:val="32"/>
    <w:qFormat/>
    <w:rsid w:val="009E51D1"/>
    <w:rPr>
      <w:b/>
      <w:bCs/>
      <w:smallCaps/>
      <w:color w:val="0F4761" w:themeColor="accent1" w:themeShade="BF"/>
      <w:spacing w:val="5"/>
    </w:rPr>
  </w:style>
  <w:style w:type="paragraph" w:styleId="Header">
    <w:name w:val="header"/>
    <w:basedOn w:val="Normal"/>
    <w:link w:val="HeaderChar"/>
    <w:uiPriority w:val="99"/>
    <w:unhideWhenUsed/>
    <w:rsid w:val="009E51D1"/>
    <w:pPr>
      <w:tabs>
        <w:tab w:val="center" w:pos="4680"/>
        <w:tab w:val="right" w:pos="9360"/>
      </w:tabs>
      <w:spacing w:after="0" w:line="240" w:lineRule="auto"/>
    </w:pPr>
  </w:style>
  <w:style w:type="character" w:styleId="HeaderChar" w:customStyle="1">
    <w:name w:val="Header Char"/>
    <w:basedOn w:val="DefaultParagraphFont"/>
    <w:link w:val="Header"/>
    <w:uiPriority w:val="99"/>
    <w:rsid w:val="009E51D1"/>
  </w:style>
  <w:style w:type="paragraph" w:styleId="Footer">
    <w:name w:val="footer"/>
    <w:basedOn w:val="Normal"/>
    <w:link w:val="FooterChar"/>
    <w:uiPriority w:val="99"/>
    <w:unhideWhenUsed/>
    <w:rsid w:val="009E51D1"/>
    <w:pPr>
      <w:tabs>
        <w:tab w:val="center" w:pos="4680"/>
        <w:tab w:val="right" w:pos="9360"/>
      </w:tabs>
      <w:spacing w:after="0" w:line="240" w:lineRule="auto"/>
    </w:pPr>
  </w:style>
  <w:style w:type="character" w:styleId="FooterChar" w:customStyle="1">
    <w:name w:val="Footer Char"/>
    <w:basedOn w:val="DefaultParagraphFont"/>
    <w:link w:val="Footer"/>
    <w:uiPriority w:val="99"/>
    <w:rsid w:val="009E51D1"/>
  </w:style>
  <w:style w:type="character" w:styleId="Hyperlink">
    <w:name w:val="Hyperlink"/>
    <w:basedOn w:val="DefaultParagraphFont"/>
    <w:uiPriority w:val="99"/>
    <w:unhideWhenUsed/>
    <w:rsid w:val="001A4435"/>
    <w:rPr>
      <w:color w:val="467886" w:themeColor="hyperlink"/>
      <w:u w:val="single"/>
    </w:rPr>
  </w:style>
  <w:style w:type="character" w:styleId="UnresolvedMention">
    <w:name w:val="Unresolved Mention"/>
    <w:basedOn w:val="DefaultParagraphFont"/>
    <w:uiPriority w:val="99"/>
    <w:semiHidden/>
    <w:unhideWhenUsed/>
    <w:rsid w:val="001A44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customXml" Target="../customXml/item3.xml" Id="rId13" /><Relationship Type="http://schemas.openxmlformats.org/officeDocument/2006/relationships/settings" Target="settings.xml" Id="rId3" /><Relationship Type="http://schemas.openxmlformats.org/officeDocument/2006/relationships/customXml" Target="../customXml/item2.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customXml" Target="../customXml/item1.xml" Id="rId11"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 Type="http://schemas.openxmlformats.org/officeDocument/2006/relationships/hyperlink" Target="https://www.reginfo.gov/public/do/eo/neweomeeting" TargetMode="External" Id="R657da42194d74732"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4891981AF1FF243BD56887E5AEDC269" ma:contentTypeVersion="10" ma:contentTypeDescription="Create a new document." ma:contentTypeScope="" ma:versionID="6978bdc896b241cdc163ebc1508b0152">
  <xsd:schema xmlns:xsd="http://www.w3.org/2001/XMLSchema" xmlns:xs="http://www.w3.org/2001/XMLSchema" xmlns:p="http://schemas.microsoft.com/office/2006/metadata/properties" xmlns:ns2="a9b870d9-810b-4234-adbb-5d3d6ed968ad" xmlns:ns3="94f5bb10-bff0-4e84-9e17-8557f52cbcda" targetNamespace="http://schemas.microsoft.com/office/2006/metadata/properties" ma:root="true" ma:fieldsID="a668ff9dfb91f0664c6dbf2d9d434717" ns2:_="" ns3:_="">
    <xsd:import namespace="a9b870d9-810b-4234-adbb-5d3d6ed968ad"/>
    <xsd:import namespace="94f5bb10-bff0-4e84-9e17-8557f52cbcd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b870d9-810b-4234-adbb-5d3d6ed968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920e099-540f-4e49-b54d-0e500676ccfd"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4f5bb10-bff0-4e84-9e17-8557f52cbcd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d92bf3a-3e87-43d7-8ae1-0b8f9fdf95c9}" ma:internalName="TaxCatchAll" ma:showField="CatchAllData" ma:web="94f5bb10-bff0-4e84-9e17-8557f52cbcd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4f5bb10-bff0-4e84-9e17-8557f52cbcda" xsi:nil="true"/>
    <lcf76f155ced4ddcb4097134ff3c332f xmlns="a9b870d9-810b-4234-adbb-5d3d6ed968a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2BB527E-9E2E-4DF5-9F57-DCD942815239}"/>
</file>

<file path=customXml/itemProps2.xml><?xml version="1.0" encoding="utf-8"?>
<ds:datastoreItem xmlns:ds="http://schemas.openxmlformats.org/officeDocument/2006/customXml" ds:itemID="{8FA9196D-29DC-46B7-98B0-5705AADD9DE5}"/>
</file>

<file path=customXml/itemProps3.xml><?xml version="1.0" encoding="utf-8"?>
<ds:datastoreItem xmlns:ds="http://schemas.openxmlformats.org/officeDocument/2006/customXml" ds:itemID="{7AD3BAC6-E012-420E-8682-B1000E8CE03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Henderson, Samantha (DHR)</dc:creator>
  <cp:keywords/>
  <dc:description/>
  <cp:lastModifiedBy>Kirchen, Roger (DHR)</cp:lastModifiedBy>
  <cp:revision>3</cp:revision>
  <dcterms:created xsi:type="dcterms:W3CDTF">2026-08-12T20:56:00Z</dcterms:created>
  <dcterms:modified xsi:type="dcterms:W3CDTF">2026-08-13T13:12:59Z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0x01010024891981AF1FF243BD56887E5AEDC269</vt:lpwstr>
  </property>
</Properties>
</file>